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AFDFB5" w14:textId="77777777" w:rsidR="003B789A" w:rsidRPr="00471FDE" w:rsidRDefault="003B789A" w:rsidP="00A163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FDE">
        <w:rPr>
          <w:rFonts w:ascii="Times New Roman" w:hAnsi="Times New Roman" w:cs="Times New Roman"/>
          <w:b/>
          <w:sz w:val="24"/>
          <w:szCs w:val="24"/>
        </w:rPr>
        <w:t>PREDKLADACIA SPRÁVA</w:t>
      </w:r>
    </w:p>
    <w:p w14:paraId="0B25D9FB" w14:textId="77777777" w:rsidR="003B789A" w:rsidRPr="00471FDE" w:rsidRDefault="003B789A" w:rsidP="00A163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2820A4" w14:textId="62A2EC1D" w:rsidR="0037673A" w:rsidRPr="00471FDE" w:rsidRDefault="0037673A" w:rsidP="00007A24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>Návrh zákona, ktorým sa mení a dopĺňa zákon č. 663/2007 Z. z. o minimálnej mzde v znení neskorších predpisov  a ktorým sa menia a dopĺňajú niektoré zákony (ďalej len „návrh zákona“) sa predkladá na základe Plánu legislatívnych úloh vlády Slovenskej republiky na rok 2024 s cieľom vykonať transpozíciu a implementáciu smernice Európskeho parlamentu a Rady (EÚ) 2022/2041 z 19.</w:t>
      </w:r>
      <w:r w:rsid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>októbra 2022 o primeraných minimálnych mzdách v Európskej únii (Ú. v. EÚ L 275, 25.10.2022) (ďalej len „smernica“), ako aj s cieľom zvýšiť mieru pokrytia kolektívnym vyjednávaním, kvalitu sociálneho dialógu a upraviť niektoré aktuálne pracovnoprávne otázky, ktoré sú predmetom záujmu zamestnávateľov, zamestnancov a štátu.</w:t>
      </w:r>
    </w:p>
    <w:p w14:paraId="0C78FEBC" w14:textId="77777777" w:rsidR="003B789A" w:rsidRPr="00471FDE" w:rsidRDefault="003B789A" w:rsidP="00471FDE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14:paraId="18D12CE5" w14:textId="37FDC1F5" w:rsidR="003B789A" w:rsidRPr="00471FDE" w:rsidRDefault="003B789A" w:rsidP="00007A24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>Návrh zákona vytvára rámec pre primeranosť zákonných minimálnych miezd na účely dosiahnutia dôstojných životných a pracovných podmienok a podporu kolektívneho vyjednávania o stanovovaní miezd.</w:t>
      </w:r>
    </w:p>
    <w:p w14:paraId="2BB40251" w14:textId="77777777" w:rsidR="003B789A" w:rsidRPr="00471FDE" w:rsidRDefault="003B789A" w:rsidP="00471FDE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14:paraId="33C9AEF3" w14:textId="77777777" w:rsidR="003B789A" w:rsidRPr="00471FDE" w:rsidRDefault="003B789A" w:rsidP="00007A24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>Navrhuje sa:</w:t>
      </w:r>
    </w:p>
    <w:p w14:paraId="5B496BBB" w14:textId="1BF400AE" w:rsidR="0037673A" w:rsidRPr="00471FDE" w:rsidRDefault="0037673A" w:rsidP="004D6B8A">
      <w:pPr>
        <w:pStyle w:val="Odsekzoznamu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>obnoviť pôvodne stanovenú výšku automatu určovania mesačnej minimálnej mzdy na úrovni 60</w:t>
      </w:r>
      <w:r w:rsidR="00E02394"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>% z priemernej mesačnej mzdy, ktorá bola v čase pandémie znížená o</w:t>
      </w:r>
      <w:r w:rsidR="00471FDE">
        <w:rPr>
          <w:rFonts w:ascii="Times New Roman" w:hAnsi="Times New Roman"/>
          <w:color w:val="000000"/>
          <w:sz w:val="24"/>
          <w:szCs w:val="24"/>
          <w:lang w:eastAsia="sk-SK"/>
        </w:rPr>
        <w:t> </w:t>
      </w: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>3</w:t>
      </w:r>
      <w:r w:rsidR="00471FDE">
        <w:rPr>
          <w:rFonts w:ascii="Times New Roman" w:hAnsi="Times New Roman"/>
          <w:color w:val="000000"/>
          <w:sz w:val="24"/>
          <w:szCs w:val="24"/>
          <w:lang w:eastAsia="sk-SK"/>
        </w:rPr>
        <w:t> </w:t>
      </w: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>percentuálne body,</w:t>
      </w:r>
    </w:p>
    <w:p w14:paraId="2AB6BB67" w14:textId="1BC5500F" w:rsidR="0037673A" w:rsidRPr="00471FDE" w:rsidRDefault="0037673A" w:rsidP="004D6B8A">
      <w:pPr>
        <w:pStyle w:val="Odsekzoznamu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ustanoviť pravidlá pre posúdenie kritérií pre ustanovenie minimálnej mzdy z hľadiska požiadavky na primeranosť ustanovenej minimálnej mzdy. </w:t>
      </w:r>
    </w:p>
    <w:p w14:paraId="3F40296C" w14:textId="77777777" w:rsidR="003B789A" w:rsidRPr="00471FDE" w:rsidRDefault="003B789A" w:rsidP="00471FDE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14:paraId="1B81E742" w14:textId="1F490395" w:rsidR="0037673A" w:rsidRPr="00471FDE" w:rsidRDefault="0037673A" w:rsidP="00007A24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S cieľom transponovať a implementovať </w:t>
      </w:r>
      <w:r w:rsidR="00E02394" w:rsidRPr="00471FDE">
        <w:rPr>
          <w:rFonts w:ascii="Times New Roman" w:hAnsi="Times New Roman"/>
          <w:color w:val="000000"/>
          <w:sz w:val="24"/>
          <w:szCs w:val="24"/>
          <w:lang w:eastAsia="sk-SK"/>
        </w:rPr>
        <w:t>smernicu sa</w:t>
      </w: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navrhuje </w:t>
      </w:r>
      <w:r w:rsidR="00E02394" w:rsidRPr="00471FDE">
        <w:rPr>
          <w:rFonts w:ascii="Times New Roman" w:hAnsi="Times New Roman"/>
          <w:color w:val="000000"/>
          <w:sz w:val="24"/>
          <w:szCs w:val="24"/>
          <w:lang w:eastAsia="sk-SK"/>
        </w:rPr>
        <w:t>novelizovať</w:t>
      </w: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zákon č.</w:t>
      </w:r>
      <w:r w:rsidR="00471FDE">
        <w:rPr>
          <w:rFonts w:ascii="Times New Roman" w:hAnsi="Times New Roman"/>
          <w:color w:val="000000"/>
          <w:sz w:val="24"/>
          <w:szCs w:val="24"/>
          <w:lang w:eastAsia="sk-SK"/>
        </w:rPr>
        <w:t> </w:t>
      </w: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>2/1991 Zb. o kolektívnom vyjednávaní v znení neskorších predpisov a upraviť proces vytvorenia a aktualizácie akčného plánu na podporu kolektívneho vyjednávania, ak miera pokrytia kolektívnym vyjednávaním je menej ako 80</w:t>
      </w:r>
      <w:r w:rsidR="00E02394"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>%</w:t>
      </w:r>
      <w:r w:rsidR="00E02394" w:rsidRPr="00471FDE">
        <w:rPr>
          <w:rFonts w:ascii="Times New Roman" w:hAnsi="Times New Roman"/>
          <w:color w:val="000000"/>
          <w:sz w:val="24"/>
          <w:szCs w:val="24"/>
          <w:lang w:eastAsia="sk-SK"/>
        </w:rPr>
        <w:t>,</w:t>
      </w: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s cieľom zvýšenia jeho pokrytia.</w:t>
      </w:r>
    </w:p>
    <w:p w14:paraId="61918C57" w14:textId="77777777" w:rsidR="003B789A" w:rsidRPr="00471FDE" w:rsidRDefault="003B789A" w:rsidP="00471FDE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14:paraId="27C1DCBE" w14:textId="57E64A1F" w:rsidR="003B789A" w:rsidRPr="00471FDE" w:rsidRDefault="003B789A" w:rsidP="00007A24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S cieľom zvýšenia miery pokrytia zamestnancov kolektívnym vyjednávaním a kolektívnymi zmluvami sa navrhuje opätovne zaviesť </w:t>
      </w:r>
      <w:r w:rsidR="00E41756"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právnu </w:t>
      </w: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>úpravu</w:t>
      </w:r>
      <w:r w:rsidR="00E41756"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>záväznosti reprezentatívnej kolektívnej zmluvy vyššieho stupňa aj na ďalších zamestnávateľov v odvetví alebo v časti odvetvia, ktorá bola účinná do 28. februára 2021 a bola zrušená novelou Zákonníka práce č. 76/2021 Z. z. Návrh zákona vychádza z odporúčania Medzinárodnej organizácie práce č. 91 o kolektívnych zmluvách a rešpektuje nález Ústavného súdu Slovenskej republiky  sp. zn. PL. ÚS 31/2015 zo 16. marca 2016 publikovaný v Zbierke zákonov</w:t>
      </w:r>
      <w:r w:rsidR="00B05A7C"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S</w:t>
      </w:r>
      <w:r w:rsidR="006C653A">
        <w:rPr>
          <w:rFonts w:ascii="Times New Roman" w:hAnsi="Times New Roman"/>
          <w:color w:val="000000"/>
          <w:sz w:val="24"/>
          <w:szCs w:val="24"/>
          <w:lang w:eastAsia="sk-SK"/>
        </w:rPr>
        <w:t>lovenskej republiky</w:t>
      </w: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pod číslom 186/2016 Z. z.</w:t>
      </w:r>
      <w:r w:rsidR="005C3F8F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V tejto súvislosti sa navrhuje novelizovať aj zákon č. 162/2015 Z. z. Civilný sporový poriadok v znení neskorších predpisov a zákon Slovenskej národnej rady č. 71/1992 Zb. o súdnych poplatkoch a poplatku za výpis z registra trestov v znení neskorších predpisov.</w:t>
      </w:r>
    </w:p>
    <w:p w14:paraId="533E3785" w14:textId="77777777" w:rsidR="003B789A" w:rsidRPr="00471FDE" w:rsidRDefault="003B789A" w:rsidP="00471FDE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14:paraId="14E4C2A2" w14:textId="7BA21BE2" w:rsidR="003B789A" w:rsidRPr="00471FDE" w:rsidRDefault="003B789A" w:rsidP="00007A24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>S cieľom zvýšiť záujem o činnosť sprostredkovateľov a rozhodcov, ako aj kvalitu tejto činnosti</w:t>
      </w:r>
      <w:r w:rsidR="00E02394" w:rsidRPr="00471FDE">
        <w:rPr>
          <w:rFonts w:ascii="Times New Roman" w:hAnsi="Times New Roman"/>
          <w:color w:val="000000"/>
          <w:sz w:val="24"/>
          <w:szCs w:val="24"/>
          <w:lang w:eastAsia="sk-SK"/>
        </w:rPr>
        <w:t>,</w:t>
      </w: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a tým aj podporiť kolektívne vyjednávanie a uzatváranie kolektívnych zmlúv, navrhuje sa </w:t>
      </w:r>
      <w:r w:rsidR="00BD6CFD" w:rsidRPr="00471FDE">
        <w:rPr>
          <w:rFonts w:ascii="Times New Roman" w:hAnsi="Times New Roman"/>
          <w:color w:val="000000"/>
          <w:sz w:val="24"/>
          <w:szCs w:val="24"/>
          <w:lang w:eastAsia="sk-SK"/>
        </w:rPr>
        <w:t>v zákone č. 2/1991 Zb. o kolektívnom vyjednávaní v znení neskorších predpisov a</w:t>
      </w:r>
      <w:r w:rsidR="00471FDE">
        <w:rPr>
          <w:rFonts w:ascii="Times New Roman" w:hAnsi="Times New Roman"/>
          <w:color w:val="000000"/>
          <w:sz w:val="24"/>
          <w:szCs w:val="24"/>
          <w:lang w:eastAsia="sk-SK"/>
        </w:rPr>
        <w:t> </w:t>
      </w:r>
      <w:r w:rsidR="00BD6CFD"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v zákone č. 103/2007 Z. z. o trojstranných konzultáciách na celoštátnej úrovni a o zmene a doplnení niektorých zákonov (zákon o tripartite) </w:t>
      </w:r>
      <w:r w:rsidR="00D47D58" w:rsidRPr="00471FDE">
        <w:rPr>
          <w:rFonts w:ascii="Times New Roman" w:hAnsi="Times New Roman"/>
          <w:color w:val="000000"/>
          <w:sz w:val="24"/>
          <w:szCs w:val="24"/>
          <w:lang w:eastAsia="sk-SK"/>
        </w:rPr>
        <w:t>v</w:t>
      </w:r>
      <w:r w:rsid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D47D58"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znení neskorších predpisov </w:t>
      </w: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spresniť pravidlá o ich odmeňovaní, valorizovať odmeny a nastaviť mechanizmus ich automatickej valorizácie vo väzbe na rast priemernej mzdy. </w:t>
      </w:r>
    </w:p>
    <w:p w14:paraId="270B881C" w14:textId="77777777" w:rsidR="003B789A" w:rsidRPr="00471FDE" w:rsidRDefault="003B789A" w:rsidP="00471FDE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14:paraId="00716A0D" w14:textId="0FDFB54E" w:rsidR="00BD6CFD" w:rsidRDefault="00DA3DFF" w:rsidP="00007A24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S cieľom zvýšiť predvídateľnosť podnikateľského prostredia </w:t>
      </w:r>
      <w:r w:rsidR="00BD6CFD" w:rsidRPr="00471FDE">
        <w:rPr>
          <w:rFonts w:ascii="Times New Roman" w:hAnsi="Times New Roman"/>
          <w:color w:val="000000"/>
          <w:sz w:val="24"/>
          <w:szCs w:val="24"/>
          <w:lang w:eastAsia="sk-SK"/>
        </w:rPr>
        <w:t>a</w:t>
      </w: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> </w:t>
      </w:r>
      <w:r w:rsidR="00BD6CFD" w:rsidRPr="00471FDE">
        <w:rPr>
          <w:rFonts w:ascii="Times New Roman" w:hAnsi="Times New Roman"/>
          <w:color w:val="000000"/>
          <w:sz w:val="24"/>
          <w:szCs w:val="24"/>
          <w:lang w:eastAsia="sk-SK"/>
        </w:rPr>
        <w:t>v</w:t>
      </w: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zhľadom na </w:t>
      </w:r>
      <w:r w:rsidR="00E02394"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automatický vzorec pre určenie súm stravného a súm základných náhrad za používanie cestného motorového vozidla </w:t>
      </w:r>
      <w:r w:rsidR="00471FDE"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upravený </w:t>
      </w: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>v </w:t>
      </w:r>
      <w:r w:rsidR="00BD6CFD" w:rsidRPr="00471FDE">
        <w:rPr>
          <w:rFonts w:ascii="Times New Roman" w:hAnsi="Times New Roman"/>
          <w:color w:val="000000"/>
          <w:sz w:val="24"/>
          <w:szCs w:val="24"/>
          <w:lang w:eastAsia="sk-SK"/>
        </w:rPr>
        <w:t>zákone</w:t>
      </w: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č. 283/2002 Z. z. o cestovných náhradách</w:t>
      </w:r>
      <w:r w:rsidR="00BD6CFD"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D47D58"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v znení neskorších </w:t>
      </w:r>
      <w:r w:rsidR="00D47D58" w:rsidRPr="00471FDE">
        <w:rPr>
          <w:rFonts w:ascii="Times New Roman" w:hAnsi="Times New Roman"/>
          <w:color w:val="000000"/>
          <w:sz w:val="24"/>
          <w:szCs w:val="24"/>
          <w:lang w:eastAsia="sk-SK"/>
        </w:rPr>
        <w:lastRenderedPageBreak/>
        <w:t>predpisov</w:t>
      </w:r>
      <w:r w:rsidR="00BD6CFD"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, navrhuje sa podobne ako pri sume minimálnej mzdy </w:t>
      </w: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>informovať zamestnávateľov a zamestnancov o zvýšen</w:t>
      </w:r>
      <w:r w:rsidR="00D47D58" w:rsidRPr="00471FDE">
        <w:rPr>
          <w:rFonts w:ascii="Times New Roman" w:hAnsi="Times New Roman"/>
          <w:color w:val="000000"/>
          <w:sz w:val="24"/>
          <w:szCs w:val="24"/>
          <w:lang w:eastAsia="sk-SK"/>
        </w:rPr>
        <w:t>í</w:t>
      </w: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predmetných súm uverejnením oznamu v Zbierke zákonov </w:t>
      </w:r>
      <w:r w:rsidR="00471FDE">
        <w:rPr>
          <w:rFonts w:ascii="Times New Roman" w:hAnsi="Times New Roman"/>
          <w:color w:val="000000"/>
          <w:sz w:val="24"/>
          <w:szCs w:val="24"/>
          <w:lang w:eastAsia="sk-SK"/>
        </w:rPr>
        <w:t>Slovenskej republiky</w:t>
      </w:r>
      <w:r w:rsidR="00B05A7C"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>v dostatočnom časovom predstihu.</w:t>
      </w:r>
    </w:p>
    <w:p w14:paraId="143B294F" w14:textId="77777777" w:rsidR="00CD3438" w:rsidRPr="00471FDE" w:rsidRDefault="00CD3438" w:rsidP="00007A24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14:paraId="06DA3832" w14:textId="72A1691C" w:rsidR="003B789A" w:rsidRPr="00471FDE" w:rsidRDefault="003B789A" w:rsidP="00007A24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>Z dôvodu opakujúcich sa požiadaviek z praxe a s cieľom spresnenia práv zamestnanca a povinností</w:t>
      </w:r>
      <w:r w:rsidR="00E02394"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zamestnávateľa sa</w:t>
      </w: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navrhuje v zákone č. 283/2002 Z. z. o cestovných náhradách </w:t>
      </w:r>
      <w:r w:rsidR="00D47D58"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v znení neskorších predpisov </w:t>
      </w: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>spresniť právnu úpravu používania cestného motorového vozidla zamestnanca na pracovnej ceste, pokiaľ ide o preukázanie a úhradu výdavkov, ktoré sa týkajú pohonných látok</w:t>
      </w:r>
      <w:r w:rsidR="00E02394" w:rsidRPr="00471FDE">
        <w:rPr>
          <w:rFonts w:ascii="Times New Roman" w:hAnsi="Times New Roman"/>
          <w:color w:val="000000"/>
          <w:sz w:val="24"/>
          <w:szCs w:val="24"/>
          <w:lang w:eastAsia="sk-SK"/>
        </w:rPr>
        <w:t>,</w:t>
      </w: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a zaviesť tam, kde je to potrebné, osobitné pravidlá pre elektrovozidlá</w:t>
      </w:r>
      <w:r w:rsidR="00DC70E2"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a plug-in hybridné vozidlá</w:t>
      </w: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>.</w:t>
      </w:r>
    </w:p>
    <w:p w14:paraId="7CAA9241" w14:textId="77777777" w:rsidR="00F01FB3" w:rsidRPr="00471FDE" w:rsidRDefault="00F01FB3" w:rsidP="00471FDE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14:paraId="70DAB506" w14:textId="77777777" w:rsidR="0063548D" w:rsidRPr="00471FDE" w:rsidRDefault="0063548D" w:rsidP="0063548D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>Návrh zákona nemá byť predmetom vnútrokomunitárneho pripomienkového konania.</w:t>
      </w:r>
    </w:p>
    <w:p w14:paraId="5BBD7BEB" w14:textId="4F1B25F2" w:rsidR="00390782" w:rsidRDefault="00390782" w:rsidP="00007A24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14:paraId="58268B61" w14:textId="39CBC3E4" w:rsidR="00390782" w:rsidRPr="00471FDE" w:rsidRDefault="00390782" w:rsidP="00390782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Účinnosť  zákona sa  navrhuje od 1. novembra 2024 </w:t>
      </w:r>
      <w:r w:rsidR="009D426C" w:rsidRPr="00113EC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okrem čl. I druhého bodu a piateho bodu § 9d, čl. II, čl. III bodov 1 až 11, bodu 13 § 32ac a bodu 14, </w:t>
      </w:r>
      <w:r w:rsidR="009D426C" w:rsidRPr="00113EC0">
        <w:rPr>
          <w:rFonts w:ascii="Times New Roman" w:hAnsi="Times New Roman" w:cs="Times New Roman"/>
          <w:sz w:val="24"/>
          <w:szCs w:val="24"/>
        </w:rPr>
        <w:t>čl. IV, čl. V bodov 1 až 8 a bodu 9 § 38i a 38j a čl. VI, ktoré nadobúdajú účinnosť 1. januára 2025</w:t>
      </w:r>
      <w:bookmarkStart w:id="0" w:name="_GoBack"/>
      <w:bookmarkEnd w:id="0"/>
      <w:r w:rsidRPr="000C370C">
        <w:rPr>
          <w:rFonts w:ascii="Times New Roman" w:hAnsi="Times New Roman" w:cs="Times New Roman"/>
          <w:sz w:val="24"/>
          <w:szCs w:val="24"/>
        </w:rPr>
        <w:t>.</w:t>
      </w:r>
    </w:p>
    <w:p w14:paraId="4CD239BC" w14:textId="77777777" w:rsidR="004D6B8A" w:rsidRPr="00471FDE" w:rsidRDefault="004D6B8A" w:rsidP="0063548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14:paraId="0E564425" w14:textId="2A926F6C" w:rsidR="003B789A" w:rsidRPr="00471FDE" w:rsidRDefault="0063548D" w:rsidP="00471FDE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6354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Návrh zákona bol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od 22</w:t>
      </w:r>
      <w:r w:rsidRPr="006354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marca 2024 do 15</w:t>
      </w:r>
      <w:r w:rsidRPr="006354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apríla</w:t>
      </w:r>
      <w:r w:rsidRPr="006354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202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4</w:t>
      </w:r>
      <w:r w:rsidRPr="006354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predmetom medzirezortného pripomienkového konania. Výsledky pripomienkového konania sú uvedené vo vyhodnotení pripomienkového konania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.</w:t>
      </w:r>
    </w:p>
    <w:p w14:paraId="3F063047" w14:textId="21A104C9" w:rsidR="0037673A" w:rsidRPr="00471FDE" w:rsidRDefault="0037673A" w:rsidP="00007A24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sectPr w:rsidR="0037673A" w:rsidRPr="00471FD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5D9A61" w14:textId="77777777" w:rsidR="00D969F3" w:rsidRDefault="00D969F3" w:rsidP="00007A24">
      <w:pPr>
        <w:spacing w:after="0" w:line="240" w:lineRule="auto"/>
      </w:pPr>
      <w:r>
        <w:separator/>
      </w:r>
    </w:p>
  </w:endnote>
  <w:endnote w:type="continuationSeparator" w:id="0">
    <w:p w14:paraId="5855D1F4" w14:textId="77777777" w:rsidR="00D969F3" w:rsidRDefault="00D969F3" w:rsidP="00007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7776028"/>
      <w:docPartObj>
        <w:docPartGallery w:val="Page Numbers (Bottom of Page)"/>
        <w:docPartUnique/>
      </w:docPartObj>
    </w:sdtPr>
    <w:sdtEndPr/>
    <w:sdtContent>
      <w:p w14:paraId="758F1B55" w14:textId="6BEEC0D5" w:rsidR="00007A24" w:rsidRDefault="00007A24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426C">
          <w:t>2</w:t>
        </w:r>
        <w:r>
          <w:fldChar w:fldCharType="end"/>
        </w:r>
      </w:p>
    </w:sdtContent>
  </w:sdt>
  <w:p w14:paraId="6CB6E752" w14:textId="77777777" w:rsidR="00007A24" w:rsidRDefault="00007A2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86742" w14:textId="77777777" w:rsidR="00D969F3" w:rsidRDefault="00D969F3" w:rsidP="00007A24">
      <w:pPr>
        <w:spacing w:after="0" w:line="240" w:lineRule="auto"/>
      </w:pPr>
      <w:r>
        <w:separator/>
      </w:r>
    </w:p>
  </w:footnote>
  <w:footnote w:type="continuationSeparator" w:id="0">
    <w:p w14:paraId="70F27C01" w14:textId="77777777" w:rsidR="00D969F3" w:rsidRDefault="00D969F3" w:rsidP="00007A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F0D99"/>
    <w:multiLevelType w:val="hybridMultilevel"/>
    <w:tmpl w:val="B6F4540C"/>
    <w:lvl w:ilvl="0" w:tplc="93F81B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D5006CC"/>
    <w:multiLevelType w:val="hybridMultilevel"/>
    <w:tmpl w:val="D17E80CE"/>
    <w:lvl w:ilvl="0" w:tplc="AC5489B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89A"/>
    <w:rsid w:val="00007A24"/>
    <w:rsid w:val="0006069B"/>
    <w:rsid w:val="00061099"/>
    <w:rsid w:val="00151B6F"/>
    <w:rsid w:val="002F5065"/>
    <w:rsid w:val="00307611"/>
    <w:rsid w:val="0037673A"/>
    <w:rsid w:val="00390782"/>
    <w:rsid w:val="003B789A"/>
    <w:rsid w:val="00471FDE"/>
    <w:rsid w:val="004D6B8A"/>
    <w:rsid w:val="005C3F8F"/>
    <w:rsid w:val="0063548D"/>
    <w:rsid w:val="006C653A"/>
    <w:rsid w:val="008A0FFE"/>
    <w:rsid w:val="0099084B"/>
    <w:rsid w:val="009C62E8"/>
    <w:rsid w:val="009D426C"/>
    <w:rsid w:val="00A163B9"/>
    <w:rsid w:val="00A53F78"/>
    <w:rsid w:val="00A55554"/>
    <w:rsid w:val="00AA5990"/>
    <w:rsid w:val="00AD4932"/>
    <w:rsid w:val="00B05A7C"/>
    <w:rsid w:val="00B65348"/>
    <w:rsid w:val="00BD6CFD"/>
    <w:rsid w:val="00CD3438"/>
    <w:rsid w:val="00D03411"/>
    <w:rsid w:val="00D170C9"/>
    <w:rsid w:val="00D34763"/>
    <w:rsid w:val="00D47D58"/>
    <w:rsid w:val="00D969F3"/>
    <w:rsid w:val="00DA3DFF"/>
    <w:rsid w:val="00DC70E2"/>
    <w:rsid w:val="00E02394"/>
    <w:rsid w:val="00E41756"/>
    <w:rsid w:val="00E754DD"/>
    <w:rsid w:val="00F0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73248"/>
  <w15:chartTrackingRefBased/>
  <w15:docId w15:val="{E7B59E47-CDB8-4D28-8349-0E940E837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B789A"/>
    <w:pPr>
      <w:spacing w:after="200" w:line="276" w:lineRule="auto"/>
    </w:pPr>
    <w:rPr>
      <w:rFonts w:eastAsiaTheme="minorEastAsia"/>
      <w:noProof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unhideWhenUsed/>
    <w:rsid w:val="003B7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3B789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B789A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B789A"/>
    <w:rPr>
      <w:rFonts w:eastAsiaTheme="minorEastAsia"/>
      <w:noProof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B78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B789A"/>
    <w:rPr>
      <w:rFonts w:ascii="Segoe UI" w:eastAsiaTheme="minorEastAsia" w:hAnsi="Segoe UI" w:cs="Segoe UI"/>
      <w:noProof/>
      <w:sz w:val="18"/>
      <w:szCs w:val="18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7673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7673A"/>
    <w:rPr>
      <w:rFonts w:eastAsiaTheme="minorEastAsia"/>
      <w:b/>
      <w:bCs/>
      <w:noProof/>
      <w:sz w:val="20"/>
      <w:szCs w:val="20"/>
    </w:rPr>
  </w:style>
  <w:style w:type="paragraph" w:styleId="Odsekzoznamu">
    <w:name w:val="List Paragraph"/>
    <w:basedOn w:val="Normlny"/>
    <w:uiPriority w:val="34"/>
    <w:qFormat/>
    <w:rsid w:val="004D6B8A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007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07A24"/>
    <w:rPr>
      <w:rFonts w:eastAsiaTheme="minorEastAsia"/>
      <w:noProof/>
    </w:rPr>
  </w:style>
  <w:style w:type="paragraph" w:styleId="Pta">
    <w:name w:val="footer"/>
    <w:basedOn w:val="Normlny"/>
    <w:link w:val="PtaChar"/>
    <w:uiPriority w:val="99"/>
    <w:unhideWhenUsed/>
    <w:rsid w:val="00007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07A24"/>
    <w:rPr>
      <w:rFonts w:eastAsiaTheme="minorEastAsia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WKX3UHSAJ2R6-2-1298857</_dlc_DocId>
    <_dlc_DocIdUrl xmlns="e60a29af-d413-48d4-bd90-fe9d2a897e4b">
      <Url>https://ovdmasv601/sites/DMS/_layouts/15/DocIdRedir.aspx?ID=WKX3UHSAJ2R6-2-1298857</Url>
      <Description>WKX3UHSAJ2R6-2-1298857</Description>
    </_dlc_DocIdUrl>
  </documentManagement>
</p:properties>
</file>

<file path=customXml/itemProps1.xml><?xml version="1.0" encoding="utf-8"?>
<ds:datastoreItem xmlns:ds="http://schemas.openxmlformats.org/officeDocument/2006/customXml" ds:itemID="{5AF659D6-6DD3-40A7-A340-EC5E8C7067E5}"/>
</file>

<file path=customXml/itemProps2.xml><?xml version="1.0" encoding="utf-8"?>
<ds:datastoreItem xmlns:ds="http://schemas.openxmlformats.org/officeDocument/2006/customXml" ds:itemID="{8B39EE27-2B4B-4F81-8FD0-2A74E80966C6}"/>
</file>

<file path=customXml/itemProps3.xml><?xml version="1.0" encoding="utf-8"?>
<ds:datastoreItem xmlns:ds="http://schemas.openxmlformats.org/officeDocument/2006/customXml" ds:itemID="{5E14A752-0D18-4257-8586-BFA35935C47E}"/>
</file>

<file path=customXml/itemProps4.xml><?xml version="1.0" encoding="utf-8"?>
<ds:datastoreItem xmlns:ds="http://schemas.openxmlformats.org/officeDocument/2006/customXml" ds:itemID="{B9F71CDA-24F9-4067-8401-5CD9BBECEC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Toman Jozef</dc:creator>
  <cp:keywords/>
  <dc:description/>
  <cp:lastModifiedBy>Vároš Juraj</cp:lastModifiedBy>
  <cp:revision>7</cp:revision>
  <cp:lastPrinted>2024-04-26T07:19:00Z</cp:lastPrinted>
  <dcterms:created xsi:type="dcterms:W3CDTF">2024-04-26T06:21:00Z</dcterms:created>
  <dcterms:modified xsi:type="dcterms:W3CDTF">2024-05-09T06:14:00Z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0a9719c9-3d5b-4953-9610-f04ef5db00e2</vt:lpwstr>
  </property>
</Properties>
</file>